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2"/>
      </w:pPr>
      <w:r/>
      <w:r/>
    </w:p>
    <w:tbl>
      <w:tblPr>
        <w:tblW w:w="984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95"/>
        <w:gridCol w:w="1632"/>
        <w:gridCol w:w="4013"/>
      </w:tblGrid>
      <w:tr>
        <w:tblPrEx/>
        <w:trPr/>
        <w:tc>
          <w:tcPr>
            <w:tcW w:w="4195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промышленности и торговли Удмуртской Республики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632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3270" cy="731520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270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10pt;height:57.6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013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Удмурт Элькунысь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промышленностья 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782"/>
              <w:numPr>
                <w:ilvl w:val="0"/>
                <w:numId w:val="0"/>
              </w:numPr>
              <w:ind w:lef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outlineLvl w:val="5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вузкаронъя министерство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782"/>
        <w:ind w:right="-55"/>
        <w:jc w:val="both"/>
        <w:spacing w:before="0" w:after="0" w:line="240" w:lineRule="auto"/>
        <w:tabs>
          <w:tab w:val="clear" w:pos="708" w:leader="none"/>
          <w:tab w:val="left" w:pos="1044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2"/>
        <w:ind w:right="-55"/>
        <w:jc w:val="center"/>
        <w:spacing w:before="0" w:after="0" w:line="240" w:lineRule="auto"/>
        <w:tabs>
          <w:tab w:val="clear" w:pos="708" w:leader="none"/>
          <w:tab w:val="left" w:pos="10440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782"/>
        <w:ind w:right="-55"/>
        <w:jc w:val="center"/>
        <w:spacing w:before="0" w:after="0" w:line="240" w:lineRule="auto"/>
        <w:tabs>
          <w:tab w:val="clear" w:pos="708" w:leader="none"/>
          <w:tab w:val="left" w:pos="1044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 Р И К А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2"/>
        <w:ind w:right="-1"/>
        <w:spacing w:before="0" w:after="0" w:line="240" w:lineRule="auto"/>
        <w:tabs>
          <w:tab w:val="clear" w:pos="708" w:leader="none"/>
          <w:tab w:val="left" w:pos="368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ind w:right="-1"/>
        <w:spacing w:before="0" w:after="0" w:line="240" w:lineRule="auto"/>
        <w:tabs>
          <w:tab w:val="clear" w:pos="708" w:leader="none"/>
          <w:tab w:val="left" w:pos="3686" w:leader="none"/>
        </w:tabs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12.12.2025</w:t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ru-RU"/>
        </w:rPr>
        <w:tab/>
        <w:tab/>
        <w:tab/>
        <w:tab/>
        <w:tab/>
        <w:tab/>
        <w:t xml:space="preserve">         № 195</w:t>
      </w:r>
      <w:r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auto"/>
        </w:rPr>
      </w:r>
      <w:r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auto"/>
        </w:rPr>
      </w:r>
    </w:p>
    <w:p>
      <w:pPr>
        <w:pStyle w:val="782"/>
        <w:ind w:right="140"/>
        <w:jc w:val="center"/>
        <w:spacing w:before="0" w:after="0" w:line="240" w:lineRule="auto"/>
        <w:tabs>
          <w:tab w:val="left" w:pos="567" w:leader="none"/>
          <w:tab w:val="clear" w:pos="708" w:leader="none"/>
        </w:tabs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auto"/>
          <w:lang w:eastAsia="ru-RU"/>
        </w:rPr>
        <w:t xml:space="preserve">г. Ижевск</w:t>
      </w:r>
      <w:r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auto"/>
        </w:rPr>
      </w:r>
      <w:r>
        <w:rPr>
          <w:rFonts w:ascii="Calibri" w:hAnsi="Calibri" w:eastAsia="Calibri" w:cs="Arial" w:asciiTheme="minorHAnsi" w:hAnsiTheme="minorHAnsi" w:eastAsiaTheme="minorHAnsi" w:cstheme="minorBidi"/>
          <w:highlight w:val="none"/>
          <w:shd w:val="clear" w:color="auto" w:fill="auto"/>
        </w:rPr>
      </w:r>
    </w:p>
    <w:p>
      <w:pPr>
        <w:pStyle w:val="782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782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Об утверждении плана проверок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pStyle w:val="782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65" w:leader="none"/>
        </w:tabs>
        <w:rPr>
          <w:rFonts w:ascii="Times New Roman" w:hAnsi="Times New Roman" w:eastAsia="Times New Roman" w:cs="MS Sans Serif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  <w:t xml:space="preserve">Во исполнение Федерального закона от 05.04.2013 № 44-</w:t>
      </w: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  <w:t xml:space="preserve">ФЗ «О контрактной системе в сфере закупок товаров, работ, услуг для обеспечения государственных и муниципальных нужд», постановления Правительства Удмуртской Республики от 22.12.2014 № 550 «О Министерстве промышленности и торговли Удмуртской Республики», </w:t>
      </w:r>
      <w:r>
        <w:rPr>
          <w:rFonts w:ascii="Times New Roman" w:hAnsi="Times New Roman" w:eastAsia="Times New Roman" w:cs="MS Sans Serif"/>
          <w:bCs/>
          <w:color w:val="auto"/>
          <w:sz w:val="28"/>
          <w:szCs w:val="28"/>
          <w:lang w:eastAsia="ar-SA"/>
        </w:rPr>
        <w:t xml:space="preserve">постановления Правительства Российской Федерации от 01.10.2020 № 1576 «Об утверждении правил осуще</w:t>
      </w:r>
      <w:r>
        <w:rPr>
          <w:rFonts w:ascii="Times New Roman" w:hAnsi="Times New Roman" w:eastAsia="Times New Roman" w:cs="MS Sans Serif"/>
          <w:bCs/>
          <w:color w:val="auto"/>
          <w:sz w:val="28"/>
          <w:szCs w:val="28"/>
          <w:lang w:eastAsia="ar-SA"/>
        </w:rPr>
        <w:t xml:space="preserve">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</w:t>
      </w:r>
      <w:r>
        <w:rPr>
          <w:rFonts w:ascii="Times New Roman" w:hAnsi="Times New Roman" w:eastAsia="Times New Roman" w:cs="MS Sans Serif"/>
          <w:bCs/>
          <w:color w:val="auto"/>
          <w:sz w:val="28"/>
          <w:szCs w:val="28"/>
          <w:lang w:eastAsia="ar-SA"/>
        </w:rPr>
        <w:t xml:space="preserve">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>
        <w:rPr>
          <w:rFonts w:ascii="Times New Roman" w:hAnsi="Times New Roman" w:eastAsia="Times New Roman" w:cs="MS Sans Serif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MS Sans Serif"/>
          <w:bCs/>
          <w:color w:val="auto"/>
          <w:sz w:val="28"/>
          <w:szCs w:val="28"/>
        </w:rPr>
      </w:r>
    </w:p>
    <w:p>
      <w:pPr>
        <w:pStyle w:val="782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65" w:leader="none"/>
        </w:tabs>
        <w:rPr>
          <w:rFonts w:ascii="Times New Roman" w:hAnsi="Times New Roman" w:eastAsia="Times New Roman" w:cs="MS Sans Serif"/>
          <w:color w:val="auto"/>
          <w:sz w:val="28"/>
          <w:szCs w:val="28"/>
        </w:rPr>
      </w:pP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</w:p>
    <w:p>
      <w:pPr>
        <w:pStyle w:val="782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65" w:leader="none"/>
        </w:tabs>
        <w:rPr>
          <w:rFonts w:ascii="Times New Roman" w:hAnsi="Times New Roman" w:eastAsia="Times New Roman" w:cs="MS Sans Serif"/>
          <w:color w:val="auto"/>
          <w:sz w:val="28"/>
          <w:szCs w:val="28"/>
        </w:rPr>
      </w:pP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  <w:t xml:space="preserve">п р и к а з ы в а ю:</w:t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</w:p>
    <w:p>
      <w:pPr>
        <w:pStyle w:val="782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65" w:leader="none"/>
        </w:tabs>
        <w:rPr>
          <w:rFonts w:ascii="Times New Roman" w:hAnsi="Times New Roman" w:eastAsia="Times New Roman" w:cs="MS Sans Serif"/>
          <w:color w:val="auto"/>
          <w:sz w:val="28"/>
          <w:szCs w:val="28"/>
        </w:rPr>
      </w:pP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</w:p>
    <w:p>
      <w:pPr>
        <w:pStyle w:val="782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  <w:t xml:space="preserve">1. Утвердить план Министерства промышленности и торговли Удмуртской Республики (далее – Министерство) на 2026 год по проведению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проверок осуществления закупок товаров, работ, услуг для обеспечения государственных нужд Удмуртской Республики.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782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65" w:leader="none"/>
        </w:tabs>
        <w:rPr>
          <w:rFonts w:ascii="Times New Roman" w:hAnsi="Times New Roman" w:eastAsia="Times New Roman" w:cs="MS Sans Serif"/>
          <w:color w:val="auto"/>
          <w:sz w:val="28"/>
          <w:szCs w:val="28"/>
        </w:rPr>
      </w:pPr>
      <w:r>
        <w:rPr>
          <w:rFonts w:ascii="Times New Roman" w:hAnsi="Times New Roman" w:eastAsia="Times New Roman" w:cs="MS Sans Serif"/>
          <w:color w:val="auto"/>
          <w:sz w:val="28"/>
          <w:szCs w:val="28"/>
          <w:lang w:eastAsia="ar-SA"/>
        </w:rPr>
        <w:t xml:space="preserve">2. Контроль за исполнением настоящего приказа оставляю за </w:t>
      </w:r>
      <w:r>
        <w:rPr>
          <w:rFonts w:ascii="Times New Roman" w:hAnsi="Times New Roman" w:eastAsia="Times New Roman" w:cs="MS Sans Serif"/>
          <w:color w:val="auto"/>
          <w:sz w:val="28"/>
          <w:szCs w:val="28"/>
          <w:shd w:val="clear" w:color="auto" w:fill="auto"/>
          <w:lang w:eastAsia="ar-SA"/>
        </w:rPr>
        <w:t xml:space="preserve">заместителем министра.</w:t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  <w:r>
        <w:rPr>
          <w:rFonts w:ascii="Times New Roman" w:hAnsi="Times New Roman" w:eastAsia="Times New Roman" w:cs="MS Sans Serif"/>
          <w:color w:val="auto"/>
          <w:sz w:val="28"/>
          <w:szCs w:val="28"/>
        </w:rPr>
      </w:r>
    </w:p>
    <w:p>
      <w:pPr>
        <w:pStyle w:val="782"/>
        <w:ind w:right="140"/>
        <w:jc w:val="both"/>
        <w:spacing w:before="0" w:after="0" w:line="240" w:lineRule="auto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782"/>
        <w:ind w:right="140"/>
        <w:jc w:val="both"/>
        <w:spacing w:before="0" w:after="0" w:line="240" w:lineRule="auto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782"/>
        <w:ind w:right="140"/>
        <w:jc w:val="both"/>
        <w:spacing w:before="0" w:after="0" w:line="240" w:lineRule="auto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2"/>
        <w:ind w:right="140"/>
        <w:jc w:val="both"/>
        <w:spacing w:before="0" w:after="0" w:line="240" w:lineRule="auto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850" w:right="1134" w:bottom="1701" w:left="1134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                           </w:t>
        <w:tab/>
        <w:t xml:space="preserve">     </w:t>
        <w:tab/>
        <w:tab/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&lt;...&gt;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2"/>
        <w:ind w:firstLine="0"/>
        <w:jc w:val="right"/>
        <w:keepLines/>
        <w:keepNext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Приложение к приказу</w:t>
      </w:r>
      <w:r/>
    </w:p>
    <w:p>
      <w:pPr>
        <w:pStyle w:val="782"/>
        <w:ind w:firstLine="720"/>
        <w:jc w:val="right"/>
        <w:keepLines/>
        <w:keepNext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Министерства промышленности </w:t>
      </w:r>
      <w:r/>
    </w:p>
    <w:p>
      <w:pPr>
        <w:pStyle w:val="782"/>
        <w:ind w:firstLine="720"/>
        <w:jc w:val="right"/>
        <w:keepLines/>
        <w:keepNext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и торговли Удмуртской Республики</w:t>
      </w:r>
      <w:r/>
    </w:p>
    <w:p>
      <w:pPr>
        <w:pStyle w:val="782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outlineLvl w:val="0"/>
      </w:pPr>
      <w:r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  <w:t xml:space="preserve">от 12.12.2025 № 195</w:t>
      </w:r>
      <w:r/>
    </w:p>
    <w:p>
      <w:pPr>
        <w:pStyle w:val="782"/>
        <w:numPr>
          <w:ilvl w:val="0"/>
          <w:numId w:val="0"/>
        </w:numPr>
        <w:ind w:left="0" w:firstLine="0"/>
        <w:jc w:val="right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Cs/>
          <w:sz w:val="22"/>
          <w:szCs w:val="22"/>
          <w:lang w:eastAsia="ru-RU"/>
        </w:rPr>
        <w:tab/>
        <w:tab/>
        <w:tab/>
        <w:tab/>
        <w:t xml:space="preserve">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82"/>
        <w:jc w:val="center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  <w:t xml:space="preserve">П Л А 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82"/>
        <w:jc w:val="center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  <w:t xml:space="preserve">Министерства промышленности и торговли Удмуртской Республики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82"/>
        <w:jc w:val="center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  <w:t xml:space="preserve">на 2026 год по проведению проверок осуществления закупок товаров, работ, услуг для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82"/>
        <w:jc w:val="center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  <w:t xml:space="preserve">обеспечения государственных нужд Удмуртской Республики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782"/>
        <w:ind w:firstLine="720"/>
        <w:jc w:val="center"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r>
    </w:p>
    <w:tbl>
      <w:tblPr>
        <w:tblW w:w="15828" w:type="dxa"/>
        <w:tblInd w:w="-10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2"/>
        <w:gridCol w:w="4570"/>
        <w:gridCol w:w="1536"/>
        <w:gridCol w:w="1821"/>
        <w:gridCol w:w="4782"/>
        <w:gridCol w:w="1366"/>
        <w:gridCol w:w="1242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субъекта проверки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ИНН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субъекта проверки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782"/>
              <w:ind w:hanging="1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Адрес местонахождения субъекта проверки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Цель и основания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проведения проверки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firstLine="720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Месяц  начала проведения проверки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"РЕСПУБЛИКАНСКАЯ ОФТАЛЬМОЛОГИЧЕСКАЯ КЛИНИЧЕСКАЯ БОЛЬНИЦА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1835031716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ЛЕНИНА, Д. 98А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Установить соблюдение субъектом проверки требований Федерального закона от 05.04.2025 № 44-ФЗ «О контрактной системе в сфере закупок товаров, работ, услуг для обеспечения гос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ударственных и муниципальных нужд» (далее – Федеральный закон № 44-ФЗ)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Январь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20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20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auto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.10.2024-31.12.2025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9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"РЕСПУБЛИКАНСКАЯ ДЕТСКАЯ КЛИНИЧЕСКАЯ БОЛЬНИЦА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1835027727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ЛЕНИНА, Д. 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Январь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.03.2024-31.12.2025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ГОСУДАРСТВЕННОЕ УЧРЕЖДЕНИЕ "АВТОБАЗА АДМИНИСТРАЦИИ ГЛАВЫ И ПРАВИТЕЛЬСТВА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1833021180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МАЙСКАЯ, Д. 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01.02.2023-31.01.2026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КАЗЁННОЕ УЧРЕЖДЕНИЕ УДМУРТСКОЙ РЕСПУБЛИКИ "УПРАВЛЕНИЕ КАПИТАЛЬНОГО СТРОИТЕЛЬСТВА ПРАВИТЕЛЬСТВА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1835013516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ЛЕНИНА, Д. 41, К. 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01.02.2024-31.01.2026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"ГОРОДСКАЯ КЛИНИЧЕСКАЯ БОЛЬНИЦА № 2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1826001828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ПУШКИНСКАЯ, Д. 219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Март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01.03.2023-28.02.2026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6.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АКЦИОНЕРНОЕ ОБЩЕСТВО "УПРАВЛЯЮЩАЯ КОМПАНИЯ ПРОМПАРК"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1841075976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ПУШКИНСКАЯ, Д. 247А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Март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01.03.2023-28.02.2026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"ДЕТСКАЯ ГОРОДСКАЯ КЛИНИЧЕСКАЯ ПОЛИКЛИНИКА № 5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1835032798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426063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ВОРОВСКОГО, Д. 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Установить соблюдение субъектом проверки требований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01.04.2023-31.03.2026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8.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МИНИСТЕРСТВО ПРИРОДНЫХ РЕСУРСОВ И ОХРАНЫ ОКРУЖАЮЩЕЙ СРЕДЫ УДМУРТСКОЙ РЕСПУБЛИКИ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1831044305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426051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МАКСИМА ГОРЬКОГО, Д. 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01.04.2023-31.03.2026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9.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"РЕСПУБЛИКАНСКИЙ КЛИНИЧЕСКИЙ ЦЕНТР ПСИХИЧЕСКОГО ЗДОРОВЬЯ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1831049039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426054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30 ЛЕТ ПОБЕДЫ, Д. 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Установить соблюдение субъектом проверки требований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01.05.2023-30.04.2026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10.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"РЕСПУБЛИКАНСКИЙ НАРКОЛОГИЧЕСКИЙ ДИСПАНСЕР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1831040854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426021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ГОРОДОК МАШИНОСТРОИТЕЛЕЙ, Д. 117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20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20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01.05.2023-30.04.2026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85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11.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ГОСУДАРСТВЕННОЕ КАЗЕННОЕ ОБЩЕОБРАЗОВАТЕЛЬНОЕ УЧРЕЖДЕНИЕ УДМУРТСКОЙ РЕСПУБЛИКИ "ШКОЛА № 39"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1833018445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ПАРКОВАЯ, Д. 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01.06.2023-31.05.2026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12.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"ГОРОДСКАЯ КЛИНИЧЕСКАЯ БОЛЬНИЦА № 7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1826000670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426039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Ш. ВОТКИНСКОЕ, Д. 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01.07.2024-31.05.2026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9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13.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"САРАПУЛЬСКАЯ ГОРОДСКАЯ БОЛЬНИЦА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1827000231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427967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САРАПУЛ, УЛ. ГАГАРИНА, Д. 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Июль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01.07.2023-30.06.2026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14.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"УДМУРТСКИЙ РЕСПУБЛИКАНСКИЙ ЦЕНТР ПО ПРОФИЛАКТИКЕ И БОРЬБЕ СО СПИДОМ И ИНФЕКЦИОННЫМИ ЗАБОЛЕВАНИЯМИ"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1831030969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426067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ТРУДА, Д. 17А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Июль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01.04.2024-30.06.2026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15.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КАЗЕННОЕ УЧРЕЖДЕНИЕ УДМУРТСКОЙ РЕСПУБЛИКИ "ЦЕНТР ОБЕСПЕЧЕНИЯ СУДЕБНЫХ УЧАСТКОВ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1831207172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426033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30 ЛЕТ ПОБЕДЫ, Д. 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Август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01.08.2023-31.07.2026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16.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"ПЕРВАЯ РЕСПУБЛИКАНСКАЯ КЛИНИЧЕСКАЯ БОЛЬНИЦА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1833002854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426039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Ш. ВОТКИНСКОЕ, Д. 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Август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01.05.2024-31.07.2026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17.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"РЕСПУБЛИКАНСКИЙ КЛИНИЧЕСКИЙ ОНКОЛОГИЧЕСКИЙ ДИСПАНСЕР ИМЕНИ СЕРГЕЯ ГРИГОРЬЕВИЧА ПРИМУШКО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1835033791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ЛЕНИНА, Д. 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Сентябрь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01.09.2023-31.08.2026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18.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МИНИСТЕРСТВО ТРАНСПОРТА И ДОРОЖНОГО ХОЗЯЙСТВА УДМУРТСКОЙ РЕСПУБЛИКИ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1831138480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426033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КИРОВА, Д. 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Сентябрь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01.09.2023-31.08.2026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19.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"ГОРОДСКАЯ КЛИНИЧЕСКАЯ БОЛЬНИЦА № 6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1826000510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ЛЕНИНА, Д. 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Октябрь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01.10.2023-30.09.2026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20.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МИНИСТЕРСТВО ОБРАЗОВАНИЯ И НАУКИ УДМУРТСКОЙ РЕСПУБЛИКИ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1831098082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426051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МАКСИМА ГОРЬКОГО, Д. 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Октябрь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01.10.2023-30.09.2026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21.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"РЕСПУБЛИКАНСКИЙ КЛИНИКО-ДИАГНОСТИЧЕСКИЙ ЦЕНТР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1835052473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ЛЕНИНА, Д. 87Б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01.06.2024-31.10.2026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22.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"ГОРОДСКАЯ КЛИНИЧЕСКАЯ БОЛЬНИЦА № 3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1832019911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НАГОРНАЯ, Д. 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01.11.2023-31.10.2026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23.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СОЦИАЛЬНОГО ОБСЛУЖИВАНИЯ УДМУРТСКОЙ РЕСПУБЛИКИ "РЕСПУБЛИКАНСКИЙ КОМПЛЕКСНЫЙ ЦЕНТР СОЦИАЛЬНОГО ОБСЛУЖИВАНИЯ НАСЕЛЕНИЯ"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1840091735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426004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ЛОМОНОСОВА, Д. 9А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01.06.2025-30.11.2026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24.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БЮДЖЕТНОЕ УЧРЕЖДЕНИЕ ЗДРАВООХРАНЕНИЯ УДМУРТСКОЙ РЕСПУБЛИКИ "ГОРОДСКАЯ ПОЛИКЛИНИКА № 10 МИНИСТЕРСТВА ЗДРАВООХРАНЕНИЯ УДМУРТСКОЙ РЕСПУБЛИКИ"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1831032500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426033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Г. ИЖЕВСК, УЛ. 50 ЛЕТ ПИОНЕРИИ, Д. 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ind w:hanging="23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Установит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ь соблюдение субъектом проверки требований Федерального закона № 44-ФЗ и иных нормативных правовых актов законодательства Российской Федерации о контрактной системе в сфере закупок товаров, работ, услуг на основании ч. 3 ст. 99 Федерального закона № 44-ФЗ.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Style w:val="782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ru-RU"/>
              </w:rPr>
              <w:t xml:space="preserve">Основание проведения: Постановление Правительства Российской Федерации от 01.10.2020 № 1576.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Merge w:val="restart"/>
            <w:textDirection w:val="lrTb"/>
            <w:noWrap w:val="false"/>
          </w:tcPr>
          <w:p>
            <w:pPr>
              <w:pStyle w:val="782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581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01.12.2023-30.11.2026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782"/>
        <w:ind w:firstLine="720"/>
        <w:jc w:val="center"/>
        <w:keepLines/>
        <w:keepNext/>
        <w:spacing w:before="0" w:after="0" w:line="240" w:lineRule="auto"/>
        <w:widowControl w:val="off"/>
        <w:tabs>
          <w:tab w:val="clear" w:pos="708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00603000000000000"/>
  </w:font>
  <w:font w:name="Times New Roman">
    <w:panose1 w:val="02020603050405020304"/>
  </w:font>
  <w:font w:name="Droid Sans Fallback">
    <w:panose1 w:val="020B0502000000000001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9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3">
    <w:name w:val="Heading 1"/>
    <w:basedOn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4">
    <w:name w:val="Heading 2"/>
    <w:basedOn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1 Char"/>
    <w:basedOn w:val="814"/>
    <w:uiPriority w:val="9"/>
    <w:qFormat/>
    <w:rPr>
      <w:rFonts w:ascii="Arial" w:hAnsi="Arial" w:eastAsia="Arial" w:cs="Arial"/>
      <w:sz w:val="40"/>
      <w:szCs w:val="40"/>
    </w:rPr>
  </w:style>
  <w:style w:type="character" w:styleId="793">
    <w:name w:val="Heading 2 Char"/>
    <w:basedOn w:val="814"/>
    <w:uiPriority w:val="9"/>
    <w:qFormat/>
    <w:rPr>
      <w:rFonts w:ascii="Arial" w:hAnsi="Arial" w:eastAsia="Arial" w:cs="Arial"/>
      <w:sz w:val="34"/>
    </w:rPr>
  </w:style>
  <w:style w:type="character" w:styleId="794">
    <w:name w:val="Heading 3 Char"/>
    <w:basedOn w:val="814"/>
    <w:uiPriority w:val="9"/>
    <w:qFormat/>
    <w:rPr>
      <w:rFonts w:ascii="Arial" w:hAnsi="Arial" w:eastAsia="Arial" w:cs="Arial"/>
      <w:sz w:val="30"/>
      <w:szCs w:val="30"/>
    </w:rPr>
  </w:style>
  <w:style w:type="character" w:styleId="795">
    <w:name w:val="Heading 4 Char"/>
    <w:basedOn w:val="8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6">
    <w:name w:val="Heading 5 Char"/>
    <w:basedOn w:val="8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7">
    <w:name w:val="Heading 6 Char"/>
    <w:basedOn w:val="8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8">
    <w:name w:val="Heading 7 Char"/>
    <w:basedOn w:val="8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8 Char"/>
    <w:basedOn w:val="8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0">
    <w:name w:val="Heading 9 Char"/>
    <w:basedOn w:val="8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1">
    <w:name w:val="Title Char"/>
    <w:basedOn w:val="814"/>
    <w:uiPriority w:val="10"/>
    <w:qFormat/>
    <w:rPr>
      <w:sz w:val="48"/>
      <w:szCs w:val="48"/>
    </w:rPr>
  </w:style>
  <w:style w:type="character" w:styleId="802">
    <w:name w:val="Subtitle Char"/>
    <w:basedOn w:val="814"/>
    <w:uiPriority w:val="11"/>
    <w:qFormat/>
    <w:rPr>
      <w:sz w:val="24"/>
      <w:szCs w:val="24"/>
    </w:rPr>
  </w:style>
  <w:style w:type="character" w:styleId="803">
    <w:name w:val="Quote Char"/>
    <w:uiPriority w:val="29"/>
    <w:qFormat/>
    <w:rPr>
      <w:i/>
    </w:rPr>
  </w:style>
  <w:style w:type="character" w:styleId="804">
    <w:name w:val="Intense Quote Char"/>
    <w:uiPriority w:val="30"/>
    <w:qFormat/>
    <w:rPr>
      <w:i/>
    </w:rPr>
  </w:style>
  <w:style w:type="character" w:styleId="805">
    <w:name w:val="Header Char"/>
    <w:basedOn w:val="814"/>
    <w:uiPriority w:val="99"/>
    <w:qFormat/>
  </w:style>
  <w:style w:type="character" w:styleId="806">
    <w:name w:val="Footer Char"/>
    <w:basedOn w:val="814"/>
    <w:uiPriority w:val="99"/>
    <w:qFormat/>
  </w:style>
  <w:style w:type="character" w:styleId="807">
    <w:name w:val="Caption Char"/>
    <w:uiPriority w:val="99"/>
    <w:qFormat/>
  </w:style>
  <w:style w:type="character" w:styleId="808">
    <w:name w:val="Footnote Text Char"/>
    <w:uiPriority w:val="99"/>
    <w:qFormat/>
    <w:rPr>
      <w:sz w:val="18"/>
    </w:rPr>
  </w:style>
  <w:style w:type="character" w:styleId="809">
    <w:name w:val="Символ сноски"/>
    <w:uiPriority w:val="99"/>
    <w:unhideWhenUsed/>
    <w:qFormat/>
    <w:rPr>
      <w:vertAlign w:val="superscript"/>
    </w:rPr>
  </w:style>
  <w:style w:type="character" w:styleId="810">
    <w:name w:val="footnote reference"/>
    <w:rPr>
      <w:vertAlign w:val="superscript"/>
    </w:rPr>
  </w:style>
  <w:style w:type="character" w:styleId="811">
    <w:name w:val="Endnote Text Char"/>
    <w:uiPriority w:val="99"/>
    <w:qFormat/>
    <w:rPr>
      <w:sz w:val="20"/>
    </w:rPr>
  </w:style>
  <w:style w:type="character" w:styleId="8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3">
    <w:name w:val="endnote reference"/>
    <w:rPr>
      <w:vertAlign w:val="superscript"/>
    </w:rPr>
  </w:style>
  <w:style w:type="character" w:styleId="814" w:default="1">
    <w:name w:val="Default Paragraph Font"/>
    <w:uiPriority w:val="1"/>
    <w:semiHidden/>
    <w:unhideWhenUsed/>
    <w:qFormat/>
  </w:style>
  <w:style w:type="character" w:styleId="815">
    <w:name w:val="Hyperlink"/>
    <w:basedOn w:val="814"/>
    <w:uiPriority w:val="99"/>
    <w:unhideWhenUsed/>
    <w:rPr>
      <w:color w:val="0000ff"/>
      <w:u w:val="single"/>
    </w:rPr>
  </w:style>
  <w:style w:type="character" w:styleId="816" w:customStyle="1">
    <w:name w:val="Текст выноски Знак"/>
    <w:basedOn w:val="814"/>
    <w:uiPriority w:val="99"/>
    <w:semiHidden/>
    <w:qFormat/>
    <w:rPr>
      <w:rFonts w:ascii="Tahoma" w:hAnsi="Tahoma" w:cs="Tahoma"/>
      <w:sz w:val="16"/>
      <w:szCs w:val="16"/>
    </w:rPr>
  </w:style>
  <w:style w:type="character" w:styleId="817" w:customStyle="1">
    <w:name w:val="apple-converted-space"/>
    <w:basedOn w:val="814"/>
    <w:qFormat/>
  </w:style>
  <w:style w:type="character" w:styleId="818" w:customStyle="1">
    <w:name w:val="pinkbg1"/>
    <w:basedOn w:val="814"/>
    <w:qFormat/>
    <w:rPr>
      <w:shd w:val="clear" w:color="auto" w:fill="fdd7c9"/>
    </w:rPr>
  </w:style>
  <w:style w:type="character" w:styleId="819" w:customStyle="1">
    <w:name w:val="upper"/>
    <w:basedOn w:val="814"/>
    <w:qFormat/>
  </w:style>
  <w:style w:type="character" w:styleId="820" w:customStyle="1">
    <w:name w:val="long_copy"/>
    <w:basedOn w:val="814"/>
    <w:qFormat/>
  </w:style>
  <w:style w:type="paragraph" w:styleId="821">
    <w:name w:val="Заголовок"/>
    <w:basedOn w:val="782"/>
    <w:next w:val="82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22">
    <w:name w:val="Body Text"/>
    <w:basedOn w:val="782"/>
    <w:pPr>
      <w:spacing w:before="0" w:after="140" w:line="276" w:lineRule="auto"/>
    </w:pPr>
  </w:style>
  <w:style w:type="paragraph" w:styleId="823">
    <w:name w:val="List"/>
    <w:basedOn w:val="822"/>
    <w:rPr>
      <w:rFonts w:cs="Lohit Devanagari"/>
    </w:rPr>
  </w:style>
  <w:style w:type="paragraph" w:styleId="824">
    <w:name w:val="Caption"/>
    <w:basedOn w:val="782"/>
    <w:link w:val="80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5">
    <w:name w:val="Указатель"/>
    <w:basedOn w:val="782"/>
    <w:qFormat/>
    <w:pPr>
      <w:suppressLineNumbers/>
    </w:pPr>
    <w:rPr>
      <w:rFonts w:cs="Lohit Devanagari"/>
    </w:rPr>
  </w:style>
  <w:style w:type="paragraph" w:styleId="826">
    <w:name w:val="Title"/>
    <w:basedOn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7">
    <w:name w:val="Subtitle"/>
    <w:basedOn w:val="782"/>
    <w:uiPriority w:val="11"/>
    <w:qFormat/>
    <w:pPr>
      <w:spacing w:before="200" w:after="200"/>
    </w:pPr>
    <w:rPr>
      <w:sz w:val="24"/>
      <w:szCs w:val="24"/>
    </w:rPr>
  </w:style>
  <w:style w:type="paragraph" w:styleId="828">
    <w:name w:val="Quote"/>
    <w:basedOn w:val="782"/>
    <w:uiPriority w:val="29"/>
    <w:qFormat/>
    <w:pPr>
      <w:ind w:left="720" w:right="720"/>
    </w:pPr>
    <w:rPr>
      <w:i/>
    </w:rPr>
  </w:style>
  <w:style w:type="paragraph" w:styleId="829">
    <w:name w:val="Intense Quote"/>
    <w:basedOn w:val="78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0">
    <w:name w:val="Колонтитул"/>
    <w:basedOn w:val="782"/>
    <w:qFormat/>
  </w:style>
  <w:style w:type="paragraph" w:styleId="831">
    <w:name w:val="Header"/>
    <w:basedOn w:val="78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2">
    <w:name w:val="Footer"/>
    <w:basedOn w:val="78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3">
    <w:name w:val="footnote text"/>
    <w:basedOn w:val="78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4">
    <w:name w:val="endnote text"/>
    <w:basedOn w:val="78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5">
    <w:name w:val="toc 1"/>
    <w:basedOn w:val="782"/>
    <w:uiPriority w:val="39"/>
    <w:unhideWhenUsed/>
    <w:pPr>
      <w:ind w:left="0" w:right="0" w:firstLine="0"/>
      <w:spacing w:before="0" w:after="57"/>
    </w:pPr>
  </w:style>
  <w:style w:type="paragraph" w:styleId="836">
    <w:name w:val="toc 2"/>
    <w:basedOn w:val="782"/>
    <w:uiPriority w:val="39"/>
    <w:unhideWhenUsed/>
    <w:pPr>
      <w:ind w:left="283" w:right="0" w:firstLine="0"/>
      <w:spacing w:before="0" w:after="57"/>
    </w:pPr>
  </w:style>
  <w:style w:type="paragraph" w:styleId="837">
    <w:name w:val="toc 3"/>
    <w:basedOn w:val="782"/>
    <w:uiPriority w:val="39"/>
    <w:unhideWhenUsed/>
    <w:pPr>
      <w:ind w:left="567" w:right="0" w:firstLine="0"/>
      <w:spacing w:before="0" w:after="57"/>
    </w:pPr>
  </w:style>
  <w:style w:type="paragraph" w:styleId="838">
    <w:name w:val="toc 4"/>
    <w:basedOn w:val="782"/>
    <w:uiPriority w:val="39"/>
    <w:unhideWhenUsed/>
    <w:pPr>
      <w:ind w:left="850" w:right="0" w:firstLine="0"/>
      <w:spacing w:before="0" w:after="57"/>
    </w:pPr>
  </w:style>
  <w:style w:type="paragraph" w:styleId="839">
    <w:name w:val="toc 5"/>
    <w:basedOn w:val="78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8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8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8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82"/>
    <w:uiPriority w:val="39"/>
    <w:unhideWhenUsed/>
    <w:pPr>
      <w:ind w:left="2268" w:right="0" w:firstLine="0"/>
      <w:spacing w:before="0" w:after="57"/>
    </w:pPr>
  </w:style>
  <w:style w:type="paragraph" w:styleId="844">
    <w:name w:val="Index Heading"/>
    <w:basedOn w:val="821"/>
  </w:style>
  <w:style w:type="paragraph" w:styleId="84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6">
    <w:name w:val="table of figures"/>
    <w:basedOn w:val="782"/>
    <w:uiPriority w:val="99"/>
    <w:unhideWhenUsed/>
    <w:pPr>
      <w:spacing w:before="0" w:after="0" w:afterAutospacing="0"/>
    </w:pPr>
  </w:style>
  <w:style w:type="paragraph" w:styleId="847">
    <w:name w:val="Balloon Text"/>
    <w:basedOn w:val="782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48">
    <w:name w:val="Normal (Web)"/>
    <w:basedOn w:val="782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List Paragraph"/>
    <w:basedOn w:val="782"/>
    <w:uiPriority w:val="34"/>
    <w:qFormat/>
    <w:pPr>
      <w:contextualSpacing/>
      <w:ind w:left="720"/>
      <w:spacing w:before="0" w:after="200"/>
    </w:pPr>
  </w:style>
  <w:style w:type="paragraph" w:styleId="85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1">
    <w:name w:val="Содержимое таблицы"/>
    <w:basedOn w:val="782"/>
    <w:qFormat/>
    <w:pPr>
      <w:widowControl w:val="off"/>
      <w:suppressLineNumbers/>
    </w:pPr>
  </w:style>
  <w:style w:type="paragraph" w:styleId="852">
    <w:name w:val="Заголовок таблицы"/>
    <w:basedOn w:val="851"/>
    <w:qFormat/>
    <w:pPr>
      <w:jc w:val="center"/>
      <w:suppressLineNumbers/>
    </w:pPr>
    <w:rPr>
      <w:b/>
      <w:bCs/>
    </w:rPr>
  </w:style>
  <w:style w:type="numbering" w:styleId="853" w:default="1">
    <w:name w:val="No List"/>
    <w:uiPriority w:val="99"/>
    <w:semiHidden/>
    <w:unhideWhenUsed/>
    <w:qFormat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470C-7A22-4637-B285-85EAB9E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</dc:creator>
  <dc:description/>
  <dc:language>ru-RU</dc:language>
  <cp:lastModifiedBy>stolovich_kr</cp:lastModifiedBy>
  <cp:revision>85</cp:revision>
  <dcterms:modified xsi:type="dcterms:W3CDTF">2025-12-16T05:14:40Z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